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3E7" w:rsidRDefault="00B413E7"/>
    <w:tbl>
      <w:tblPr>
        <w:tblW w:w="4800" w:type="pct"/>
        <w:jc w:val="center"/>
        <w:tblCellSpacing w:w="0" w:type="dxa"/>
        <w:shd w:val="clear" w:color="auto" w:fill="A40400"/>
        <w:tblCellMar>
          <w:left w:w="0" w:type="dxa"/>
          <w:right w:w="0" w:type="dxa"/>
        </w:tblCellMar>
        <w:tblLook w:val="04A0"/>
      </w:tblPr>
      <w:tblGrid>
        <w:gridCol w:w="10047"/>
      </w:tblGrid>
      <w:tr w:rsidR="002C12EF" w:rsidRPr="002C12EF" w:rsidTr="002C12EF">
        <w:trPr>
          <w:trHeight w:val="540"/>
          <w:tblCellSpacing w:w="0" w:type="dxa"/>
          <w:jc w:val="center"/>
        </w:trPr>
        <w:tc>
          <w:tcPr>
            <w:tcW w:w="0" w:type="auto"/>
            <w:shd w:val="clear" w:color="auto" w:fill="auto"/>
            <w:vAlign w:val="center"/>
            <w:hideMark/>
          </w:tcPr>
          <w:p w:rsidR="002C12EF" w:rsidRDefault="002C12EF" w:rsidP="002C12EF">
            <w:pPr>
              <w:rPr>
                <w:rStyle w:val="a4"/>
                <w:rFonts w:ascii="微软雅黑" w:eastAsia="微软雅黑" w:hAnsi="微软雅黑"/>
                <w:i w:val="0"/>
                <w:color w:val="FF0000"/>
                <w:sz w:val="28"/>
                <w:szCs w:val="28"/>
              </w:rPr>
            </w:pPr>
            <w:r w:rsidRPr="002C12EF">
              <w:rPr>
                <w:rStyle w:val="a4"/>
                <w:rFonts w:ascii="微软雅黑" w:eastAsia="微软雅黑" w:hAnsi="微软雅黑" w:hint="eastAsia"/>
                <w:i w:val="0"/>
                <w:color w:val="FF0000"/>
                <w:sz w:val="28"/>
                <w:szCs w:val="28"/>
              </w:rPr>
              <w:t>浙江省高级人民法院《关于落实“三项”承诺实施意见》中有关诉讼收费的规定</w:t>
            </w:r>
          </w:p>
          <w:p w:rsidR="001B3A46" w:rsidRDefault="001B3A46" w:rsidP="001B3A46">
            <w:pPr>
              <w:spacing w:line="200" w:lineRule="exact"/>
              <w:rPr>
                <w:rStyle w:val="a4"/>
                <w:rFonts w:ascii="微软雅黑" w:eastAsia="微软雅黑" w:hAnsi="微软雅黑"/>
                <w:i w:val="0"/>
                <w:color w:val="FF0000"/>
                <w:sz w:val="28"/>
                <w:szCs w:val="28"/>
              </w:rPr>
            </w:pPr>
          </w:p>
          <w:p w:rsidR="00B413E7" w:rsidRDefault="004E7A3E" w:rsidP="004E7A3E">
            <w:pPr>
              <w:jc w:val="center"/>
              <w:rPr>
                <w:rStyle w:val="a4"/>
                <w:rFonts w:asciiTheme="minorEastAsia" w:hAnsiTheme="minorEastAsia"/>
                <w:b w:val="0"/>
                <w:i w:val="0"/>
                <w:color w:val="7030A0"/>
                <w:sz w:val="20"/>
                <w:szCs w:val="20"/>
              </w:rPr>
            </w:pPr>
            <w:r w:rsidRPr="001C6BE6">
              <w:rPr>
                <w:rStyle w:val="a4"/>
                <w:rFonts w:asciiTheme="minorEastAsia" w:hAnsiTheme="minorEastAsia" w:hint="eastAsia"/>
                <w:b w:val="0"/>
                <w:i w:val="0"/>
                <w:color w:val="7030A0"/>
                <w:sz w:val="20"/>
                <w:szCs w:val="20"/>
              </w:rPr>
              <w:t>2006年</w:t>
            </w:r>
            <w:r w:rsidR="00262224">
              <w:rPr>
                <w:rStyle w:val="a4"/>
                <w:rFonts w:asciiTheme="minorEastAsia" w:hAnsiTheme="minorEastAsia" w:hint="eastAsia"/>
                <w:b w:val="0"/>
                <w:i w:val="0"/>
                <w:color w:val="7030A0"/>
                <w:sz w:val="20"/>
                <w:szCs w:val="20"/>
              </w:rPr>
              <w:t>10</w:t>
            </w:r>
            <w:r w:rsidRPr="001C6BE6">
              <w:rPr>
                <w:rStyle w:val="a4"/>
                <w:rFonts w:asciiTheme="minorEastAsia" w:hAnsiTheme="minorEastAsia" w:hint="eastAsia"/>
                <w:b w:val="0"/>
                <w:i w:val="0"/>
                <w:color w:val="7030A0"/>
                <w:sz w:val="20"/>
                <w:szCs w:val="20"/>
              </w:rPr>
              <w:t>月</w:t>
            </w:r>
            <w:r w:rsidR="00262224">
              <w:rPr>
                <w:rStyle w:val="a4"/>
                <w:rFonts w:asciiTheme="minorEastAsia" w:hAnsiTheme="minorEastAsia" w:hint="eastAsia"/>
                <w:b w:val="0"/>
                <w:i w:val="0"/>
                <w:color w:val="7030A0"/>
                <w:sz w:val="20"/>
                <w:szCs w:val="20"/>
              </w:rPr>
              <w:t>01</w:t>
            </w:r>
            <w:r w:rsidRPr="001C6BE6">
              <w:rPr>
                <w:rStyle w:val="a4"/>
                <w:rFonts w:asciiTheme="minorEastAsia" w:hAnsiTheme="minorEastAsia" w:hint="eastAsia"/>
                <w:b w:val="0"/>
                <w:i w:val="0"/>
                <w:color w:val="7030A0"/>
                <w:sz w:val="20"/>
                <w:szCs w:val="20"/>
              </w:rPr>
              <w:t>日</w:t>
            </w:r>
            <w:r w:rsidR="00262224">
              <w:rPr>
                <w:rStyle w:val="a4"/>
                <w:rFonts w:asciiTheme="minorEastAsia" w:hAnsiTheme="minorEastAsia" w:hint="eastAsia"/>
                <w:b w:val="0"/>
                <w:i w:val="0"/>
                <w:color w:val="7030A0"/>
                <w:sz w:val="20"/>
                <w:szCs w:val="20"/>
              </w:rPr>
              <w:t xml:space="preserve">  </w:t>
            </w:r>
          </w:p>
          <w:p w:rsidR="00F02CA7" w:rsidRPr="001C6BE6" w:rsidRDefault="00F02CA7" w:rsidP="004E7A3E">
            <w:pPr>
              <w:jc w:val="center"/>
              <w:rPr>
                <w:rStyle w:val="a4"/>
                <w:rFonts w:asciiTheme="minorEastAsia" w:hAnsiTheme="minorEastAsia"/>
                <w:b w:val="0"/>
                <w:i w:val="0"/>
                <w:color w:val="7030A0"/>
                <w:sz w:val="20"/>
                <w:szCs w:val="20"/>
              </w:rPr>
            </w:pPr>
          </w:p>
          <w:p w:rsidR="002C12EF" w:rsidRPr="00BC5A76" w:rsidRDefault="002C12EF" w:rsidP="002C12EF">
            <w:pPr>
              <w:spacing w:line="440" w:lineRule="exact"/>
              <w:rPr>
                <w:rStyle w:val="a4"/>
                <w:rFonts w:ascii="微软雅黑" w:eastAsia="微软雅黑" w:hAnsi="微软雅黑"/>
                <w:b w:val="0"/>
                <w:i w:val="0"/>
                <w:color w:val="0000FF"/>
                <w:sz w:val="24"/>
                <w:szCs w:val="24"/>
              </w:rPr>
            </w:pPr>
            <w:r w:rsidRPr="00BC5A76">
              <w:rPr>
                <w:rStyle w:val="a4"/>
                <w:rFonts w:ascii="微软雅黑" w:eastAsia="微软雅黑" w:hAnsi="微软雅黑" w:hint="eastAsia"/>
                <w:b w:val="0"/>
                <w:i w:val="0"/>
                <w:color w:val="0000FF"/>
                <w:sz w:val="24"/>
                <w:szCs w:val="24"/>
              </w:rPr>
              <w:t>   </w:t>
            </w:r>
            <w:r w:rsidR="006E636A">
              <w:rPr>
                <w:rStyle w:val="a4"/>
                <w:rFonts w:ascii="微软雅黑" w:eastAsia="微软雅黑" w:hAnsi="微软雅黑" w:hint="eastAsia"/>
                <w:b w:val="0"/>
                <w:i w:val="0"/>
                <w:color w:val="0000FF"/>
                <w:sz w:val="24"/>
                <w:szCs w:val="24"/>
              </w:rPr>
              <w:t xml:space="preserve"> </w:t>
            </w:r>
            <w:r w:rsidRPr="00BC5A76">
              <w:rPr>
                <w:rStyle w:val="a4"/>
                <w:rFonts w:ascii="微软雅黑" w:eastAsia="微软雅黑" w:hAnsi="微软雅黑" w:hint="eastAsia"/>
                <w:b w:val="0"/>
                <w:i w:val="0"/>
                <w:color w:val="0000FF"/>
                <w:sz w:val="24"/>
                <w:szCs w:val="24"/>
              </w:rPr>
              <w:t xml:space="preserve"> 1．依法扩大司法救助的范围。对城市“低保人员”、农村“五保户”、“特困户”以及没有固定生活来源的残疾人、孤儿等一律免交案件受理费。</w:t>
            </w:r>
          </w:p>
          <w:p w:rsidR="002C12EF" w:rsidRPr="002C12EF" w:rsidRDefault="002C12EF" w:rsidP="002C12EF">
            <w:pPr>
              <w:spacing w:line="440" w:lineRule="exact"/>
              <w:rPr>
                <w:rStyle w:val="a4"/>
                <w:rFonts w:ascii="微软雅黑" w:eastAsia="微软雅黑" w:hAnsi="微软雅黑"/>
                <w:b w:val="0"/>
                <w:i w:val="0"/>
                <w:color w:val="auto"/>
                <w:sz w:val="24"/>
                <w:szCs w:val="24"/>
              </w:rPr>
            </w:pPr>
            <w:r w:rsidRPr="002C12EF">
              <w:rPr>
                <w:rStyle w:val="a4"/>
                <w:rFonts w:ascii="微软雅黑" w:eastAsia="微软雅黑" w:hAnsi="微软雅黑" w:hint="eastAsia"/>
                <w:b w:val="0"/>
                <w:i w:val="0"/>
                <w:color w:val="auto"/>
                <w:sz w:val="24"/>
                <w:szCs w:val="24"/>
              </w:rPr>
              <w:t xml:space="preserve">　　对下列当事人因经济困难申请缓交案件受理费的，应予准许：</w:t>
            </w:r>
          </w:p>
          <w:p w:rsidR="002C12EF" w:rsidRPr="002C12EF" w:rsidRDefault="00E05BAD" w:rsidP="002C12EF">
            <w:pPr>
              <w:spacing w:line="440" w:lineRule="exact"/>
              <w:rPr>
                <w:rStyle w:val="a4"/>
                <w:rFonts w:ascii="微软雅黑" w:eastAsia="微软雅黑" w:hAnsi="微软雅黑"/>
                <w:b w:val="0"/>
                <w:i w:val="0"/>
                <w:color w:val="auto"/>
                <w:sz w:val="24"/>
                <w:szCs w:val="24"/>
              </w:rPr>
            </w:pPr>
            <w:r>
              <w:rPr>
                <w:rStyle w:val="a4"/>
                <w:rFonts w:ascii="微软雅黑" w:eastAsia="微软雅黑" w:hAnsi="微软雅黑" w:hint="eastAsia"/>
                <w:b w:val="0"/>
                <w:i w:val="0"/>
                <w:color w:val="auto"/>
                <w:sz w:val="24"/>
                <w:szCs w:val="24"/>
              </w:rPr>
              <w:t xml:space="preserve">　</w:t>
            </w:r>
            <w:r w:rsidR="002C12EF" w:rsidRPr="002C12EF">
              <w:rPr>
                <w:rStyle w:val="a4"/>
                <w:rFonts w:ascii="微软雅黑" w:eastAsia="微软雅黑" w:hAnsi="微软雅黑" w:hint="eastAsia"/>
                <w:b w:val="0"/>
                <w:i w:val="0"/>
                <w:color w:val="auto"/>
                <w:sz w:val="24"/>
                <w:szCs w:val="24"/>
              </w:rPr>
              <w:t>（1）因交通事故、医疗事故、工伤事故、产品质量事故或其他人身伤害事故的受害人；</w:t>
            </w:r>
          </w:p>
          <w:p w:rsidR="002C12EF" w:rsidRPr="002C12EF" w:rsidRDefault="00E05BAD" w:rsidP="002C12EF">
            <w:pPr>
              <w:spacing w:line="440" w:lineRule="exact"/>
              <w:rPr>
                <w:rStyle w:val="a4"/>
                <w:rFonts w:ascii="微软雅黑" w:eastAsia="微软雅黑" w:hAnsi="微软雅黑"/>
                <w:b w:val="0"/>
                <w:i w:val="0"/>
                <w:color w:val="auto"/>
                <w:sz w:val="24"/>
                <w:szCs w:val="24"/>
              </w:rPr>
            </w:pPr>
            <w:r>
              <w:rPr>
                <w:rStyle w:val="a4"/>
                <w:rFonts w:ascii="微软雅黑" w:eastAsia="微软雅黑" w:hAnsi="微软雅黑" w:hint="eastAsia"/>
                <w:b w:val="0"/>
                <w:i w:val="0"/>
                <w:color w:val="auto"/>
                <w:sz w:val="24"/>
                <w:szCs w:val="24"/>
              </w:rPr>
              <w:t xml:space="preserve">　</w:t>
            </w:r>
            <w:r w:rsidR="002C12EF" w:rsidRPr="002C12EF">
              <w:rPr>
                <w:rStyle w:val="a4"/>
                <w:rFonts w:ascii="微软雅黑" w:eastAsia="微软雅黑" w:hAnsi="微软雅黑" w:hint="eastAsia"/>
                <w:b w:val="0"/>
                <w:i w:val="0"/>
                <w:color w:val="auto"/>
                <w:sz w:val="24"/>
                <w:szCs w:val="24"/>
              </w:rPr>
              <w:t>（2）追索赡养费、扶养费、抚育费、抚恤金、社会保险金、劳动报酬和经济补偿金的当事人；</w:t>
            </w:r>
          </w:p>
          <w:p w:rsidR="002C12EF" w:rsidRPr="002C12EF" w:rsidRDefault="00E05BAD" w:rsidP="002C12EF">
            <w:pPr>
              <w:spacing w:line="440" w:lineRule="exact"/>
              <w:rPr>
                <w:rStyle w:val="a4"/>
                <w:rFonts w:ascii="微软雅黑" w:eastAsia="微软雅黑" w:hAnsi="微软雅黑"/>
                <w:b w:val="0"/>
                <w:i w:val="0"/>
                <w:color w:val="auto"/>
                <w:sz w:val="24"/>
                <w:szCs w:val="24"/>
              </w:rPr>
            </w:pPr>
            <w:r>
              <w:rPr>
                <w:rStyle w:val="a4"/>
                <w:rFonts w:ascii="微软雅黑" w:eastAsia="微软雅黑" w:hAnsi="微软雅黑" w:hint="eastAsia"/>
                <w:b w:val="0"/>
                <w:i w:val="0"/>
                <w:color w:val="auto"/>
                <w:sz w:val="24"/>
                <w:szCs w:val="24"/>
              </w:rPr>
              <w:t xml:space="preserve">　</w:t>
            </w:r>
            <w:r w:rsidR="002C12EF" w:rsidRPr="002C12EF">
              <w:rPr>
                <w:rStyle w:val="a4"/>
                <w:rFonts w:ascii="微软雅黑" w:eastAsia="微软雅黑" w:hAnsi="微软雅黑" w:hint="eastAsia"/>
                <w:b w:val="0"/>
                <w:i w:val="0"/>
                <w:color w:val="auto"/>
                <w:sz w:val="24"/>
                <w:szCs w:val="24"/>
              </w:rPr>
              <w:t>（3）因假种子、假化肥等受损害以及起诉行政机关违法要求农民履行义务的农村当事人。</w:t>
            </w:r>
          </w:p>
          <w:p w:rsidR="002C12EF" w:rsidRPr="002C12EF" w:rsidRDefault="002C12EF" w:rsidP="002C12EF">
            <w:pPr>
              <w:spacing w:line="440" w:lineRule="exact"/>
              <w:rPr>
                <w:rStyle w:val="a4"/>
                <w:rFonts w:ascii="微软雅黑" w:eastAsia="微软雅黑" w:hAnsi="微软雅黑"/>
                <w:b w:val="0"/>
                <w:i w:val="0"/>
                <w:color w:val="auto"/>
                <w:sz w:val="24"/>
                <w:szCs w:val="24"/>
              </w:rPr>
            </w:pPr>
            <w:r w:rsidRPr="002C12EF">
              <w:rPr>
                <w:rStyle w:val="a4"/>
                <w:rFonts w:ascii="微软雅黑" w:eastAsia="微软雅黑" w:hAnsi="微软雅黑" w:hint="eastAsia"/>
                <w:b w:val="0"/>
                <w:i w:val="0"/>
                <w:color w:val="auto"/>
                <w:sz w:val="24"/>
                <w:szCs w:val="24"/>
              </w:rPr>
              <w:t xml:space="preserve">　　</w:t>
            </w:r>
            <w:r w:rsidRPr="00454A9E">
              <w:rPr>
                <w:rStyle w:val="a4"/>
                <w:rFonts w:ascii="微软雅黑" w:eastAsia="微软雅黑" w:hAnsi="微软雅黑" w:hint="eastAsia"/>
                <w:b w:val="0"/>
                <w:i w:val="0"/>
                <w:color w:val="0000FF"/>
                <w:sz w:val="24"/>
                <w:szCs w:val="24"/>
              </w:rPr>
              <w:t>2．简化司法救助的程序。</w:t>
            </w:r>
            <w:r w:rsidRPr="002C12EF">
              <w:rPr>
                <w:rStyle w:val="a4"/>
                <w:rFonts w:ascii="微软雅黑" w:eastAsia="微软雅黑" w:hAnsi="微软雅黑" w:hint="eastAsia"/>
                <w:b w:val="0"/>
                <w:i w:val="0"/>
                <w:color w:val="auto"/>
                <w:sz w:val="24"/>
                <w:szCs w:val="24"/>
              </w:rPr>
              <w:t>除最高人民法院明确规定的十三种可以司法救助的情形外，当事人只要能够提供乡、镇政府或其他相关单位出具的其确有经济困难的证明材料，起诉时申请缓交诉讼费的，可依法归入最高人民法院规定的“其他确实需要司法救助的情形”，予以准许。</w:t>
            </w:r>
          </w:p>
          <w:p w:rsidR="002C12EF" w:rsidRPr="002C12EF" w:rsidRDefault="002C12EF" w:rsidP="002C12EF">
            <w:pPr>
              <w:spacing w:line="440" w:lineRule="exact"/>
              <w:rPr>
                <w:rStyle w:val="a4"/>
                <w:rFonts w:ascii="微软雅黑" w:eastAsia="微软雅黑" w:hAnsi="微软雅黑"/>
                <w:b w:val="0"/>
                <w:i w:val="0"/>
                <w:color w:val="auto"/>
                <w:sz w:val="24"/>
                <w:szCs w:val="24"/>
              </w:rPr>
            </w:pPr>
            <w:r w:rsidRPr="002C12EF">
              <w:rPr>
                <w:rStyle w:val="a4"/>
                <w:rFonts w:ascii="微软雅黑" w:eastAsia="微软雅黑" w:hAnsi="微软雅黑" w:hint="eastAsia"/>
                <w:b w:val="0"/>
                <w:i w:val="0"/>
                <w:color w:val="auto"/>
                <w:sz w:val="24"/>
                <w:szCs w:val="24"/>
              </w:rPr>
              <w:t xml:space="preserve">　</w:t>
            </w:r>
            <w:r w:rsidRPr="00454A9E">
              <w:rPr>
                <w:rStyle w:val="a4"/>
                <w:rFonts w:ascii="微软雅黑" w:eastAsia="微软雅黑" w:hAnsi="微软雅黑" w:hint="eastAsia"/>
                <w:b w:val="0"/>
                <w:i w:val="0"/>
                <w:color w:val="0000FF"/>
                <w:sz w:val="24"/>
                <w:szCs w:val="24"/>
              </w:rPr>
              <w:t xml:space="preserve">　3．做好诉讼费的缓交、减交、免交工作。</w:t>
            </w:r>
            <w:r w:rsidRPr="002C12EF">
              <w:rPr>
                <w:rStyle w:val="a4"/>
                <w:rFonts w:ascii="微软雅黑" w:eastAsia="微软雅黑" w:hAnsi="微软雅黑" w:hint="eastAsia"/>
                <w:b w:val="0"/>
                <w:i w:val="0"/>
                <w:color w:val="auto"/>
                <w:sz w:val="24"/>
                <w:szCs w:val="24"/>
              </w:rPr>
              <w:t>对属于最高人民法院《关于对经济确有困难的当事人提供司法救助的规定》所规定情形的当事人，在起诉时申请缓交诉讼费的，应当在立案时予以准许，待案件审结后由人民法院直接向应承担诉讼费的当事人收取；对当事人因经济困难申请减交、免交诉讼费的，人民法院应及时审批，视情决定予以减交、免交的费用。当事人的申请及审批文书归卷备查。</w:t>
            </w:r>
          </w:p>
          <w:p w:rsidR="002C12EF" w:rsidRPr="002C12EF" w:rsidRDefault="002C12EF" w:rsidP="002C12EF">
            <w:pPr>
              <w:spacing w:line="440" w:lineRule="exact"/>
              <w:rPr>
                <w:rStyle w:val="a4"/>
                <w:rFonts w:ascii="微软雅黑" w:eastAsia="微软雅黑" w:hAnsi="微软雅黑"/>
                <w:b w:val="0"/>
                <w:i w:val="0"/>
                <w:color w:val="auto"/>
                <w:sz w:val="24"/>
                <w:szCs w:val="24"/>
              </w:rPr>
            </w:pPr>
            <w:r w:rsidRPr="002C12EF">
              <w:rPr>
                <w:rStyle w:val="a4"/>
                <w:rFonts w:ascii="微软雅黑" w:eastAsia="微软雅黑" w:hAnsi="微软雅黑" w:hint="eastAsia"/>
                <w:b w:val="0"/>
                <w:i w:val="0"/>
                <w:color w:val="auto"/>
                <w:sz w:val="24"/>
                <w:szCs w:val="24"/>
              </w:rPr>
              <w:t xml:space="preserve">　　</w:t>
            </w:r>
            <w:r w:rsidRPr="00454A9E">
              <w:rPr>
                <w:rStyle w:val="a4"/>
                <w:rFonts w:ascii="微软雅黑" w:eastAsia="微软雅黑" w:hAnsi="微软雅黑" w:hint="eastAsia"/>
                <w:b w:val="0"/>
                <w:i w:val="0"/>
                <w:color w:val="0000FF"/>
                <w:sz w:val="24"/>
                <w:szCs w:val="24"/>
              </w:rPr>
              <w:t>4．规范诉讼费的预收、结算和退费。</w:t>
            </w:r>
            <w:r w:rsidRPr="00B413E7">
              <w:rPr>
                <w:rStyle w:val="a4"/>
                <w:rFonts w:ascii="微软雅黑" w:eastAsia="微软雅黑" w:hAnsi="微软雅黑" w:hint="eastAsia"/>
                <w:b w:val="0"/>
                <w:i w:val="0"/>
                <w:color w:val="C00000"/>
                <w:sz w:val="24"/>
                <w:szCs w:val="24"/>
              </w:rPr>
              <w:t>严格按照最高人民法院有关诉讼收费办法的规定收取诉讼费，不得额外增加当事人的负担。</w:t>
            </w:r>
            <w:r w:rsidRPr="002C12EF">
              <w:rPr>
                <w:rStyle w:val="a4"/>
                <w:rFonts w:ascii="微软雅黑" w:eastAsia="微软雅黑" w:hAnsi="微软雅黑" w:hint="eastAsia"/>
                <w:b w:val="0"/>
                <w:i w:val="0"/>
                <w:color w:val="auto"/>
                <w:sz w:val="24"/>
                <w:szCs w:val="24"/>
              </w:rPr>
              <w:t>案件审结后，当事人凭交款收据和生效判决书、裁定书或者调解书，向人民法院结算诉讼费用，多退少补。人民法院退费应当包括多预交的诉讼费和已经预交但不应由其承担的诉讼费。</w:t>
            </w:r>
            <w:r w:rsidRPr="00B413E7">
              <w:rPr>
                <w:rStyle w:val="a4"/>
                <w:rFonts w:ascii="微软雅黑" w:eastAsia="微软雅黑" w:hAnsi="微软雅黑" w:hint="eastAsia"/>
                <w:b w:val="0"/>
                <w:i w:val="0"/>
                <w:color w:val="C00000"/>
                <w:sz w:val="24"/>
                <w:szCs w:val="24"/>
              </w:rPr>
              <w:t>对应由败诉方承担的诉讼费由人民法院负责追缴。</w:t>
            </w:r>
          </w:p>
          <w:p w:rsidR="002C12EF" w:rsidRPr="002C12EF" w:rsidRDefault="002C12EF" w:rsidP="002C12EF">
            <w:pPr>
              <w:spacing w:line="440" w:lineRule="exact"/>
              <w:rPr>
                <w:rStyle w:val="a4"/>
                <w:rFonts w:ascii="微软雅黑" w:eastAsia="微软雅黑" w:hAnsi="微软雅黑"/>
                <w:b w:val="0"/>
                <w:i w:val="0"/>
                <w:color w:val="auto"/>
                <w:sz w:val="24"/>
                <w:szCs w:val="24"/>
              </w:rPr>
            </w:pPr>
            <w:r w:rsidRPr="002C12EF">
              <w:rPr>
                <w:rStyle w:val="a4"/>
                <w:rFonts w:ascii="微软雅黑" w:eastAsia="微软雅黑" w:hAnsi="微软雅黑" w:hint="eastAsia"/>
                <w:b w:val="0"/>
                <w:i w:val="0"/>
                <w:color w:val="auto"/>
                <w:sz w:val="24"/>
                <w:szCs w:val="24"/>
              </w:rPr>
              <w:t xml:space="preserve">　　</w:t>
            </w:r>
            <w:r w:rsidRPr="00454A9E">
              <w:rPr>
                <w:rStyle w:val="a4"/>
                <w:rFonts w:ascii="微软雅黑" w:eastAsia="微软雅黑" w:hAnsi="微软雅黑" w:hint="eastAsia"/>
                <w:b w:val="0"/>
                <w:i w:val="0"/>
                <w:color w:val="0000FF"/>
                <w:sz w:val="24"/>
                <w:szCs w:val="24"/>
              </w:rPr>
              <w:t>5．完善司法救助和法律援助工作的衔接机制。</w:t>
            </w:r>
            <w:r w:rsidRPr="002C12EF">
              <w:rPr>
                <w:rStyle w:val="a4"/>
                <w:rFonts w:ascii="微软雅黑" w:eastAsia="微软雅黑" w:hAnsi="微软雅黑" w:hint="eastAsia"/>
                <w:b w:val="0"/>
                <w:i w:val="0"/>
                <w:color w:val="auto"/>
                <w:sz w:val="24"/>
                <w:szCs w:val="24"/>
              </w:rPr>
              <w:t>严格执行最高人民法院、司法部《关于民事诉讼法律援助工作的规定》，对已经接受法律援助的当事人申请司法救助的，人民法院不再审查其是否符合经济困难的情形，应当直接作出给予司法救助的决定，对相关诉讼费用依法进行缓交、减交、免交。对先行获得司法救助的当事人，人民法院应告知其可以按照《法律援助条例》的规定，向法律援助机构申请法律援助。</w:t>
            </w:r>
          </w:p>
          <w:p w:rsidR="002C12EF" w:rsidRPr="002C12EF" w:rsidRDefault="002C12EF" w:rsidP="002C12EF">
            <w:pPr>
              <w:spacing w:line="440" w:lineRule="exact"/>
              <w:rPr>
                <w:rStyle w:val="a4"/>
                <w:rFonts w:ascii="微软雅黑" w:eastAsia="微软雅黑" w:hAnsi="微软雅黑"/>
                <w:b w:val="0"/>
                <w:i w:val="0"/>
                <w:color w:val="auto"/>
                <w:sz w:val="24"/>
                <w:szCs w:val="24"/>
              </w:rPr>
            </w:pPr>
            <w:r w:rsidRPr="002C12EF">
              <w:rPr>
                <w:rStyle w:val="a4"/>
                <w:rFonts w:ascii="微软雅黑" w:eastAsia="微软雅黑" w:hAnsi="微软雅黑" w:hint="eastAsia"/>
                <w:b w:val="0"/>
                <w:i w:val="0"/>
                <w:color w:val="auto"/>
                <w:sz w:val="24"/>
                <w:szCs w:val="24"/>
              </w:rPr>
              <w:t xml:space="preserve">　</w:t>
            </w:r>
            <w:r w:rsidRPr="00454A9E">
              <w:rPr>
                <w:rStyle w:val="a4"/>
                <w:rFonts w:ascii="微软雅黑" w:eastAsia="微软雅黑" w:hAnsi="微软雅黑" w:hint="eastAsia"/>
                <w:b w:val="0"/>
                <w:i w:val="0"/>
                <w:color w:val="0000FF"/>
                <w:sz w:val="24"/>
                <w:szCs w:val="24"/>
              </w:rPr>
              <w:t xml:space="preserve">　</w:t>
            </w:r>
            <w:r w:rsidRPr="004570EA">
              <w:rPr>
                <w:rStyle w:val="a4"/>
                <w:rFonts w:ascii="微软雅黑" w:eastAsia="微软雅黑" w:hAnsi="微软雅黑" w:hint="eastAsia"/>
                <w:b w:val="0"/>
                <w:i w:val="0"/>
                <w:color w:val="0000FF"/>
                <w:sz w:val="24"/>
                <w:szCs w:val="24"/>
                <w:u w:val="single"/>
              </w:rPr>
              <w:t>6．</w:t>
            </w:r>
            <w:r w:rsidRPr="004570EA">
              <w:rPr>
                <w:rStyle w:val="a4"/>
                <w:rFonts w:ascii="微软雅黑" w:eastAsia="微软雅黑" w:hAnsi="微软雅黑" w:hint="eastAsia"/>
                <w:i w:val="0"/>
                <w:color w:val="0000FF"/>
                <w:sz w:val="24"/>
                <w:szCs w:val="24"/>
                <w:u w:val="single"/>
              </w:rPr>
              <w:t>除非诉执行案件外，申请执行费和执行中实际支出费用在执行立案时不预交。</w:t>
            </w:r>
            <w:r w:rsidRPr="002C12EF">
              <w:rPr>
                <w:rStyle w:val="a4"/>
                <w:rFonts w:ascii="微软雅黑" w:eastAsia="微软雅黑" w:hAnsi="微软雅黑" w:hint="eastAsia"/>
                <w:b w:val="0"/>
                <w:i w:val="0"/>
                <w:color w:val="auto"/>
                <w:sz w:val="24"/>
                <w:szCs w:val="24"/>
              </w:rPr>
              <w:t>当事人申请人民法院执行发生法律效力的判决、裁定、调解书、支付令的，一律不预交申请执行费，待申请执行的权利实现以后由人民法院直接向</w:t>
            </w:r>
            <w:r w:rsidR="00D45FD7" w:rsidRPr="00D45FD7">
              <w:rPr>
                <w:rStyle w:val="a4"/>
                <w:rFonts w:ascii="微软雅黑" w:eastAsia="微软雅黑" w:hAnsi="微软雅黑" w:hint="eastAsia"/>
                <w:b w:val="0"/>
                <w:i w:val="0"/>
                <w:color w:val="C00000"/>
                <w:sz w:val="24"/>
                <w:szCs w:val="24"/>
                <w:u w:val="single"/>
              </w:rPr>
              <w:t xml:space="preserve"> </w:t>
            </w:r>
            <w:r w:rsidRPr="00D45FD7">
              <w:rPr>
                <w:rStyle w:val="a4"/>
                <w:rFonts w:ascii="微软雅黑" w:eastAsia="微软雅黑" w:hAnsi="微软雅黑" w:hint="eastAsia"/>
                <w:b w:val="0"/>
                <w:i w:val="0"/>
                <w:color w:val="C00000"/>
                <w:sz w:val="24"/>
                <w:szCs w:val="24"/>
                <w:u w:val="single"/>
              </w:rPr>
              <w:t>被执行人</w:t>
            </w:r>
            <w:r w:rsidR="00D45FD7" w:rsidRPr="00D45FD7">
              <w:rPr>
                <w:rStyle w:val="a4"/>
                <w:rFonts w:ascii="微软雅黑" w:eastAsia="微软雅黑" w:hAnsi="微软雅黑" w:hint="eastAsia"/>
                <w:b w:val="0"/>
                <w:i w:val="0"/>
                <w:color w:val="C00000"/>
                <w:sz w:val="24"/>
                <w:szCs w:val="24"/>
                <w:u w:val="single"/>
              </w:rPr>
              <w:t xml:space="preserve"> </w:t>
            </w:r>
            <w:r w:rsidRPr="002C12EF">
              <w:rPr>
                <w:rStyle w:val="a4"/>
                <w:rFonts w:ascii="微软雅黑" w:eastAsia="微软雅黑" w:hAnsi="微软雅黑" w:hint="eastAsia"/>
                <w:b w:val="0"/>
                <w:i w:val="0"/>
                <w:color w:val="auto"/>
                <w:sz w:val="24"/>
                <w:szCs w:val="24"/>
              </w:rPr>
              <w:t>收取；执行中实际支出的费用，按规定据实向被执行人结算，并提供清单。</w:t>
            </w:r>
          </w:p>
        </w:tc>
      </w:tr>
    </w:tbl>
    <w:p w:rsidR="006960C8" w:rsidRPr="00D45FD7" w:rsidRDefault="006960C8" w:rsidP="002C12EF">
      <w:pPr>
        <w:pStyle w:val="a3"/>
        <w:rPr>
          <w:rFonts w:ascii="微软雅黑" w:eastAsia="微软雅黑" w:hAnsi="微软雅黑"/>
          <w:sz w:val="24"/>
          <w:szCs w:val="24"/>
        </w:rPr>
      </w:pPr>
    </w:p>
    <w:sectPr w:rsidR="006960C8" w:rsidRPr="00D45FD7" w:rsidSect="002C12EF">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8E2" w:rsidRDefault="00EC18E2" w:rsidP="00F405CA">
      <w:r>
        <w:separator/>
      </w:r>
    </w:p>
  </w:endnote>
  <w:endnote w:type="continuationSeparator" w:id="0">
    <w:p w:rsidR="00EC18E2" w:rsidRDefault="00EC18E2" w:rsidP="00F405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8E2" w:rsidRDefault="00EC18E2" w:rsidP="00F405CA">
      <w:r>
        <w:separator/>
      </w:r>
    </w:p>
  </w:footnote>
  <w:footnote w:type="continuationSeparator" w:id="0">
    <w:p w:rsidR="00EC18E2" w:rsidRDefault="00EC18E2" w:rsidP="00F405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12EF"/>
    <w:rsid w:val="001B3A46"/>
    <w:rsid w:val="001C6BE6"/>
    <w:rsid w:val="00262224"/>
    <w:rsid w:val="002C12EF"/>
    <w:rsid w:val="003B7EC6"/>
    <w:rsid w:val="00454A9E"/>
    <w:rsid w:val="004570EA"/>
    <w:rsid w:val="004E7A3E"/>
    <w:rsid w:val="006340CA"/>
    <w:rsid w:val="006960C8"/>
    <w:rsid w:val="006E636A"/>
    <w:rsid w:val="00753E43"/>
    <w:rsid w:val="00B413E7"/>
    <w:rsid w:val="00B63DE9"/>
    <w:rsid w:val="00BA67B3"/>
    <w:rsid w:val="00BC5A76"/>
    <w:rsid w:val="00D45FD7"/>
    <w:rsid w:val="00E05BAD"/>
    <w:rsid w:val="00EC18E2"/>
    <w:rsid w:val="00F02CA7"/>
    <w:rsid w:val="00F405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0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12EF"/>
    <w:pPr>
      <w:widowControl w:val="0"/>
      <w:jc w:val="both"/>
    </w:pPr>
  </w:style>
  <w:style w:type="character" w:styleId="a4">
    <w:name w:val="Intense Emphasis"/>
    <w:basedOn w:val="a0"/>
    <w:uiPriority w:val="21"/>
    <w:qFormat/>
    <w:rsid w:val="002C12EF"/>
    <w:rPr>
      <w:b/>
      <w:bCs/>
      <w:i/>
      <w:iCs/>
      <w:color w:val="4F81BD" w:themeColor="accent1"/>
    </w:rPr>
  </w:style>
  <w:style w:type="paragraph" w:styleId="a5">
    <w:name w:val="header"/>
    <w:basedOn w:val="a"/>
    <w:link w:val="Char"/>
    <w:uiPriority w:val="99"/>
    <w:semiHidden/>
    <w:unhideWhenUsed/>
    <w:rsid w:val="00F405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405CA"/>
    <w:rPr>
      <w:sz w:val="18"/>
      <w:szCs w:val="18"/>
    </w:rPr>
  </w:style>
  <w:style w:type="paragraph" w:styleId="a6">
    <w:name w:val="footer"/>
    <w:basedOn w:val="a"/>
    <w:link w:val="Char0"/>
    <w:uiPriority w:val="99"/>
    <w:semiHidden/>
    <w:unhideWhenUsed/>
    <w:rsid w:val="00F405C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405CA"/>
    <w:rPr>
      <w:sz w:val="18"/>
      <w:szCs w:val="18"/>
    </w:rPr>
  </w:style>
</w:styles>
</file>

<file path=word/webSettings.xml><?xml version="1.0" encoding="utf-8"?>
<w:webSettings xmlns:r="http://schemas.openxmlformats.org/officeDocument/2006/relationships" xmlns:w="http://schemas.openxmlformats.org/wordprocessingml/2006/main">
  <w:divs>
    <w:div w:id="462424937">
      <w:bodyDiv w:val="1"/>
      <w:marLeft w:val="0"/>
      <w:marRight w:val="0"/>
      <w:marTop w:val="0"/>
      <w:marBottom w:val="0"/>
      <w:divBdr>
        <w:top w:val="none" w:sz="0" w:space="0" w:color="auto"/>
        <w:left w:val="none" w:sz="0" w:space="0" w:color="auto"/>
        <w:bottom w:val="none" w:sz="0" w:space="0" w:color="auto"/>
        <w:right w:val="none" w:sz="0" w:space="0" w:color="auto"/>
      </w:divBdr>
      <w:divsChild>
        <w:div w:id="1203789358">
          <w:marLeft w:val="0"/>
          <w:marRight w:val="0"/>
          <w:marTop w:val="0"/>
          <w:marBottom w:val="0"/>
          <w:divBdr>
            <w:top w:val="none" w:sz="0" w:space="0" w:color="auto"/>
            <w:left w:val="none" w:sz="0" w:space="0" w:color="auto"/>
            <w:bottom w:val="none" w:sz="0" w:space="0" w:color="auto"/>
            <w:right w:val="none" w:sz="0" w:space="0" w:color="auto"/>
          </w:divBdr>
        </w:div>
        <w:div w:id="705450008">
          <w:marLeft w:val="0"/>
          <w:marRight w:val="0"/>
          <w:marTop w:val="0"/>
          <w:marBottom w:val="0"/>
          <w:divBdr>
            <w:top w:val="none" w:sz="0" w:space="0" w:color="auto"/>
            <w:left w:val="none" w:sz="0" w:space="0" w:color="auto"/>
            <w:bottom w:val="none" w:sz="0" w:space="0" w:color="auto"/>
            <w:right w:val="none" w:sz="0" w:space="0" w:color="auto"/>
          </w:divBdr>
        </w:div>
        <w:div w:id="1027947681">
          <w:marLeft w:val="0"/>
          <w:marRight w:val="0"/>
          <w:marTop w:val="0"/>
          <w:marBottom w:val="0"/>
          <w:divBdr>
            <w:top w:val="none" w:sz="0" w:space="0" w:color="auto"/>
            <w:left w:val="none" w:sz="0" w:space="0" w:color="auto"/>
            <w:bottom w:val="none" w:sz="0" w:space="0" w:color="auto"/>
            <w:right w:val="none" w:sz="0" w:space="0" w:color="auto"/>
          </w:divBdr>
        </w:div>
        <w:div w:id="310721494">
          <w:marLeft w:val="0"/>
          <w:marRight w:val="0"/>
          <w:marTop w:val="0"/>
          <w:marBottom w:val="0"/>
          <w:divBdr>
            <w:top w:val="none" w:sz="0" w:space="0" w:color="auto"/>
            <w:left w:val="none" w:sz="0" w:space="0" w:color="auto"/>
            <w:bottom w:val="none" w:sz="0" w:space="0" w:color="auto"/>
            <w:right w:val="none" w:sz="0" w:space="0" w:color="auto"/>
          </w:divBdr>
        </w:div>
        <w:div w:id="398285637">
          <w:marLeft w:val="0"/>
          <w:marRight w:val="0"/>
          <w:marTop w:val="0"/>
          <w:marBottom w:val="0"/>
          <w:divBdr>
            <w:top w:val="none" w:sz="0" w:space="0" w:color="auto"/>
            <w:left w:val="none" w:sz="0" w:space="0" w:color="auto"/>
            <w:bottom w:val="none" w:sz="0" w:space="0" w:color="auto"/>
            <w:right w:val="none" w:sz="0" w:space="0" w:color="auto"/>
          </w:divBdr>
        </w:div>
        <w:div w:id="9795125">
          <w:marLeft w:val="0"/>
          <w:marRight w:val="0"/>
          <w:marTop w:val="0"/>
          <w:marBottom w:val="0"/>
          <w:divBdr>
            <w:top w:val="none" w:sz="0" w:space="0" w:color="auto"/>
            <w:left w:val="none" w:sz="0" w:space="0" w:color="auto"/>
            <w:bottom w:val="none" w:sz="0" w:space="0" w:color="auto"/>
            <w:right w:val="none" w:sz="0" w:space="0" w:color="auto"/>
          </w:divBdr>
        </w:div>
        <w:div w:id="1869030195">
          <w:marLeft w:val="0"/>
          <w:marRight w:val="0"/>
          <w:marTop w:val="0"/>
          <w:marBottom w:val="0"/>
          <w:divBdr>
            <w:top w:val="none" w:sz="0" w:space="0" w:color="auto"/>
            <w:left w:val="none" w:sz="0" w:space="0" w:color="auto"/>
            <w:bottom w:val="none" w:sz="0" w:space="0" w:color="auto"/>
            <w:right w:val="none" w:sz="0" w:space="0" w:color="auto"/>
          </w:divBdr>
        </w:div>
        <w:div w:id="2132090051">
          <w:marLeft w:val="0"/>
          <w:marRight w:val="0"/>
          <w:marTop w:val="0"/>
          <w:marBottom w:val="0"/>
          <w:divBdr>
            <w:top w:val="none" w:sz="0" w:space="0" w:color="auto"/>
            <w:left w:val="none" w:sz="0" w:space="0" w:color="auto"/>
            <w:bottom w:val="none" w:sz="0" w:space="0" w:color="auto"/>
            <w:right w:val="none" w:sz="0" w:space="0" w:color="auto"/>
          </w:divBdr>
        </w:div>
        <w:div w:id="32196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160</Words>
  <Characters>917</Characters>
  <Application>Microsoft Office Word</Application>
  <DocSecurity>0</DocSecurity>
  <Lines>7</Lines>
  <Paragraphs>2</Paragraphs>
  <ScaleCrop>false</ScaleCrop>
  <Company>Newdaxie</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14</cp:revision>
  <dcterms:created xsi:type="dcterms:W3CDTF">2023-03-22T02:58:00Z</dcterms:created>
  <dcterms:modified xsi:type="dcterms:W3CDTF">2023-04-12T06:11:00Z</dcterms:modified>
</cp:coreProperties>
</file>